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279" w:rsidRPr="008C2279" w:rsidRDefault="008C2279" w:rsidP="008C2279">
      <w:pPr>
        <w:pStyle w:val="NormalWeb"/>
        <w:shd w:val="clear" w:color="auto" w:fill="FFFFFF"/>
        <w:spacing w:before="0" w:beforeAutospacing="0" w:after="374" w:afterAutospacing="0" w:line="374" w:lineRule="atLeast"/>
        <w:textAlignment w:val="baseline"/>
        <w:rPr>
          <w:rFonts w:ascii="Arial" w:hAnsi="Arial" w:cs="Arial"/>
          <w:color w:val="252421"/>
        </w:rPr>
      </w:pPr>
      <w:r w:rsidRPr="008C2279">
        <w:rPr>
          <w:rFonts w:ascii="Arial" w:hAnsi="Arial" w:cs="Arial"/>
          <w:color w:val="252421"/>
        </w:rPr>
        <w:t>October 2nd marked the closing of the federal Government's consultation period on changes to small business taxation. Between the challenges posed by Bill 148 in Ontario (in second reading),and the Federal consultation period, it has been unusually active summer on legislative issues that post a threat to the prosperity and operations of so many APCC members.</w:t>
      </w:r>
    </w:p>
    <w:p w:rsidR="008C2279" w:rsidRDefault="008C2279" w:rsidP="008C2279">
      <w:pPr>
        <w:pStyle w:val="NormalWeb"/>
        <w:shd w:val="clear" w:color="auto" w:fill="FFFFFF"/>
        <w:spacing w:before="0" w:beforeAutospacing="0" w:after="0" w:afterAutospacing="0" w:line="374" w:lineRule="atLeast"/>
        <w:textAlignment w:val="baseline"/>
        <w:rPr>
          <w:rFonts w:ascii="Arial" w:hAnsi="Arial" w:cs="Arial"/>
          <w:color w:val="252421"/>
          <w:sz w:val="20"/>
          <w:szCs w:val="20"/>
        </w:rPr>
      </w:pPr>
      <w:r w:rsidRPr="008C2279">
        <w:rPr>
          <w:rFonts w:ascii="Arial" w:hAnsi="Arial" w:cs="Arial"/>
          <w:color w:val="252421"/>
        </w:rPr>
        <w:t>The APCC submitted a response to the Federal Consultation, and you can find a copy of it </w:t>
      </w:r>
      <w:hyperlink r:id="rId6" w:history="1">
        <w:r>
          <w:rPr>
            <w:rStyle w:val="Hyperlink"/>
            <w:rFonts w:ascii="Arial" w:hAnsi="Arial" w:cs="Arial"/>
            <w:b/>
            <w:bCs/>
            <w:color w:val="0095DA"/>
            <w:sz w:val="25"/>
            <w:szCs w:val="25"/>
            <w:bdr w:val="none" w:sz="0" w:space="0" w:color="auto" w:frame="1"/>
          </w:rPr>
          <w:t>HERE</w:t>
        </w:r>
      </w:hyperlink>
      <w:r>
        <w:rPr>
          <w:rFonts w:ascii="Arial" w:hAnsi="Arial" w:cs="Arial"/>
          <w:color w:val="252421"/>
          <w:sz w:val="20"/>
          <w:szCs w:val="20"/>
        </w:rPr>
        <w:t xml:space="preserve">, </w:t>
      </w:r>
      <w:r w:rsidRPr="008C2279">
        <w:rPr>
          <w:rFonts w:ascii="Arial" w:hAnsi="Arial" w:cs="Arial"/>
          <w:color w:val="252421"/>
        </w:rPr>
        <w:t>as posted on our website.</w:t>
      </w:r>
    </w:p>
    <w:p w:rsidR="008C2279" w:rsidRDefault="008C2279" w:rsidP="008C2279">
      <w:pPr>
        <w:pStyle w:val="NormalWeb"/>
        <w:shd w:val="clear" w:color="auto" w:fill="FFFFFF"/>
        <w:spacing w:before="0" w:beforeAutospacing="0" w:after="0" w:afterAutospacing="0" w:line="374" w:lineRule="atLeast"/>
        <w:textAlignment w:val="baseline"/>
        <w:rPr>
          <w:rFonts w:ascii="Arial" w:hAnsi="Arial" w:cs="Arial"/>
          <w:color w:val="252421"/>
          <w:sz w:val="20"/>
          <w:szCs w:val="20"/>
        </w:rPr>
      </w:pPr>
    </w:p>
    <w:p w:rsidR="008C2279" w:rsidRDefault="008C2279" w:rsidP="008C2279">
      <w:pPr>
        <w:pStyle w:val="NormalWeb"/>
        <w:shd w:val="clear" w:color="auto" w:fill="FFFFFF"/>
        <w:spacing w:before="0" w:beforeAutospacing="0" w:after="0" w:afterAutospacing="0" w:line="374" w:lineRule="atLeast"/>
        <w:textAlignment w:val="baseline"/>
        <w:rPr>
          <w:rFonts w:ascii="Arial" w:hAnsi="Arial" w:cs="Arial"/>
          <w:color w:val="252421"/>
          <w:sz w:val="20"/>
          <w:szCs w:val="20"/>
        </w:rPr>
      </w:pPr>
      <w:r w:rsidRPr="008C2279">
        <w:rPr>
          <w:rFonts w:ascii="Arial" w:hAnsi="Arial" w:cs="Arial"/>
          <w:color w:val="252421"/>
        </w:rPr>
        <w:t>We would also like to share a referral by a current APCC member to the</w:t>
      </w:r>
      <w:r>
        <w:rPr>
          <w:rFonts w:ascii="Arial" w:hAnsi="Arial" w:cs="Arial"/>
          <w:color w:val="252421"/>
          <w:sz w:val="20"/>
          <w:szCs w:val="20"/>
        </w:rPr>
        <w:t> </w:t>
      </w:r>
      <w:hyperlink r:id="rId7" w:history="1">
        <w:r>
          <w:rPr>
            <w:rStyle w:val="Hyperlink"/>
            <w:rFonts w:ascii="Arial" w:hAnsi="Arial" w:cs="Arial"/>
            <w:b/>
            <w:bCs/>
            <w:color w:val="0095DA"/>
            <w:sz w:val="25"/>
            <w:szCs w:val="25"/>
            <w:bdr w:val="none" w:sz="0" w:space="0" w:color="auto" w:frame="1"/>
          </w:rPr>
          <w:t xml:space="preserve">open knowledge portal posted by </w:t>
        </w:r>
        <w:proofErr w:type="spellStart"/>
        <w:r>
          <w:rPr>
            <w:rStyle w:val="Hyperlink"/>
            <w:rFonts w:ascii="Arial" w:hAnsi="Arial" w:cs="Arial"/>
            <w:b/>
            <w:bCs/>
            <w:color w:val="0095DA"/>
            <w:sz w:val="25"/>
            <w:szCs w:val="25"/>
            <w:bdr w:val="none" w:sz="0" w:space="0" w:color="auto" w:frame="1"/>
          </w:rPr>
          <w:t>Moodys</w:t>
        </w:r>
        <w:proofErr w:type="spellEnd"/>
        <w:r>
          <w:rPr>
            <w:rStyle w:val="Hyperlink"/>
            <w:rFonts w:ascii="Arial" w:hAnsi="Arial" w:cs="Arial"/>
            <w:b/>
            <w:bCs/>
            <w:color w:val="0095DA"/>
            <w:sz w:val="25"/>
            <w:szCs w:val="25"/>
            <w:bdr w:val="none" w:sz="0" w:space="0" w:color="auto" w:frame="1"/>
          </w:rPr>
          <w:t xml:space="preserve"> Gartner Tax Law LLP</w:t>
        </w:r>
      </w:hyperlink>
      <w:r>
        <w:rPr>
          <w:rFonts w:ascii="Arial" w:hAnsi="Arial" w:cs="Arial"/>
          <w:color w:val="252421"/>
          <w:sz w:val="20"/>
          <w:szCs w:val="20"/>
        </w:rPr>
        <w:t> </w:t>
      </w:r>
      <w:r w:rsidRPr="008C2279">
        <w:rPr>
          <w:rFonts w:ascii="Arial" w:hAnsi="Arial" w:cs="Arial"/>
          <w:color w:val="252421"/>
        </w:rPr>
        <w:t>, a tax oriented law firm that has been very active on the small business tax change issue. They offer an expert practitioner's view on both the impact of the changes, as well as the integrity of the consultation process, and have shared a</w:t>
      </w:r>
      <w:r>
        <w:rPr>
          <w:rFonts w:ascii="Arial" w:hAnsi="Arial" w:cs="Arial"/>
          <w:color w:val="252421"/>
          <w:sz w:val="20"/>
          <w:szCs w:val="20"/>
        </w:rPr>
        <w:t xml:space="preserve"> </w:t>
      </w:r>
      <w:r w:rsidRPr="008C2279">
        <w:rPr>
          <w:rFonts w:ascii="Arial" w:hAnsi="Arial" w:cs="Arial"/>
          <w:color w:val="252421"/>
        </w:rPr>
        <w:t>great deal of this work open to the public, including</w:t>
      </w:r>
      <w:r>
        <w:rPr>
          <w:rFonts w:ascii="Arial" w:hAnsi="Arial" w:cs="Arial"/>
          <w:color w:val="252421"/>
          <w:sz w:val="20"/>
          <w:szCs w:val="20"/>
        </w:rPr>
        <w:t xml:space="preserve"> </w:t>
      </w:r>
      <w:r w:rsidRPr="008C2279">
        <w:rPr>
          <w:rFonts w:ascii="Arial" w:hAnsi="Arial" w:cs="Arial"/>
          <w:color w:val="252421"/>
        </w:rPr>
        <w:t>this</w:t>
      </w:r>
      <w:r>
        <w:rPr>
          <w:rFonts w:ascii="Arial" w:hAnsi="Arial" w:cs="Arial"/>
          <w:color w:val="252421"/>
          <w:sz w:val="20"/>
          <w:szCs w:val="20"/>
        </w:rPr>
        <w:t> </w:t>
      </w:r>
      <w:hyperlink r:id="rId8" w:history="1">
        <w:r>
          <w:rPr>
            <w:rStyle w:val="Strong"/>
            <w:rFonts w:ascii="Arial" w:hAnsi="Arial" w:cs="Arial"/>
            <w:color w:val="0095DA"/>
            <w:sz w:val="25"/>
            <w:szCs w:val="25"/>
            <w:bdr w:val="none" w:sz="0" w:space="0" w:color="auto" w:frame="1"/>
          </w:rPr>
          <w:t>July 18</w:t>
        </w:r>
        <w:r>
          <w:rPr>
            <w:rStyle w:val="Strong"/>
            <w:rFonts w:ascii="Arial" w:hAnsi="Arial" w:cs="Arial"/>
            <w:color w:val="0095DA"/>
            <w:sz w:val="25"/>
            <w:szCs w:val="25"/>
            <w:bdr w:val="none" w:sz="0" w:space="0" w:color="auto" w:frame="1"/>
            <w:vertAlign w:val="superscript"/>
          </w:rPr>
          <w:t>th</w:t>
        </w:r>
        <w:r>
          <w:rPr>
            <w:rStyle w:val="Strong"/>
            <w:rFonts w:ascii="Arial" w:hAnsi="Arial" w:cs="Arial"/>
            <w:color w:val="0095DA"/>
            <w:sz w:val="25"/>
            <w:szCs w:val="25"/>
            <w:bdr w:val="none" w:sz="0" w:space="0" w:color="auto" w:frame="1"/>
          </w:rPr>
          <w:t>, 2017 presentation</w:t>
        </w:r>
        <w:r>
          <w:rPr>
            <w:rStyle w:val="Hyperlink"/>
            <w:rFonts w:ascii="Arial" w:hAnsi="Arial" w:cs="Arial"/>
            <w:color w:val="0095DA"/>
            <w:sz w:val="25"/>
            <w:szCs w:val="25"/>
            <w:bdr w:val="none" w:sz="0" w:space="0" w:color="auto" w:frame="1"/>
          </w:rPr>
          <w:t>.</w:t>
        </w:r>
      </w:hyperlink>
    </w:p>
    <w:p w:rsidR="008C2279" w:rsidRPr="008C2279" w:rsidRDefault="008C2279" w:rsidP="008C2279">
      <w:pPr>
        <w:pStyle w:val="NormalWeb"/>
        <w:shd w:val="clear" w:color="auto" w:fill="FFFFFF"/>
        <w:spacing w:before="0" w:beforeAutospacing="0" w:after="0" w:afterAutospacing="0" w:line="374" w:lineRule="atLeast"/>
        <w:textAlignment w:val="baseline"/>
        <w:rPr>
          <w:rFonts w:ascii="Arial" w:hAnsi="Arial" w:cs="Arial"/>
          <w:color w:val="252421"/>
        </w:rPr>
      </w:pPr>
      <w:r w:rsidRPr="008C2279">
        <w:rPr>
          <w:rFonts w:ascii="Arial" w:hAnsi="Arial" w:cs="Arial"/>
          <w:color w:val="252421"/>
        </w:rPr>
        <w:t>While the official Department of Finance consultation period is closed, the conversation on this legislation is not yet concluded.  This is the time to continue the conversation with your local Member of Parliament, and we encourage you to engage in at least two further rounds of dialogue. The first round should occur now, with a view of eliciting their support to influence the government’s ‘response’ to the consultation</w:t>
      </w:r>
      <w:r>
        <w:rPr>
          <w:rFonts w:ascii="Arial" w:hAnsi="Arial" w:cs="Arial"/>
          <w:color w:val="252421"/>
          <w:sz w:val="20"/>
          <w:szCs w:val="20"/>
        </w:rPr>
        <w:t xml:space="preserve"> </w:t>
      </w:r>
      <w:r w:rsidRPr="008C2279">
        <w:rPr>
          <w:rFonts w:ascii="Arial" w:hAnsi="Arial" w:cs="Arial"/>
          <w:color w:val="252421"/>
        </w:rPr>
        <w:t>period</w:t>
      </w:r>
      <w:r>
        <w:rPr>
          <w:rFonts w:ascii="Arial" w:hAnsi="Arial" w:cs="Arial"/>
          <w:color w:val="252421"/>
          <w:sz w:val="20"/>
          <w:szCs w:val="20"/>
        </w:rPr>
        <w:t>. </w:t>
      </w:r>
      <w:hyperlink r:id="rId9" w:history="1">
        <w:r>
          <w:rPr>
            <w:rStyle w:val="Strong"/>
            <w:rFonts w:ascii="Arial" w:hAnsi="Arial" w:cs="Arial"/>
            <w:color w:val="0095DA"/>
            <w:sz w:val="25"/>
            <w:szCs w:val="25"/>
            <w:bdr w:val="none" w:sz="0" w:space="0" w:color="auto" w:frame="1"/>
          </w:rPr>
          <w:t>Click Here </w:t>
        </w:r>
      </w:hyperlink>
      <w:r w:rsidRPr="008C2279">
        <w:rPr>
          <w:rFonts w:ascii="Arial" w:hAnsi="Arial" w:cs="Arial"/>
          <w:color w:val="252421"/>
        </w:rPr>
        <w:t>to view a letter template with some sample messages to be sent to your MP.</w:t>
      </w:r>
    </w:p>
    <w:p w:rsidR="008C2279" w:rsidRDefault="008C2279" w:rsidP="008C2279">
      <w:pPr>
        <w:pStyle w:val="NormalWeb"/>
        <w:shd w:val="clear" w:color="auto" w:fill="FFFFFF"/>
        <w:spacing w:before="0" w:beforeAutospacing="0" w:after="0" w:afterAutospacing="0" w:line="374" w:lineRule="atLeast"/>
        <w:textAlignment w:val="baseline"/>
        <w:rPr>
          <w:rFonts w:ascii="Arial" w:hAnsi="Arial" w:cs="Arial"/>
          <w:color w:val="252421"/>
        </w:rPr>
      </w:pPr>
      <w:r w:rsidRPr="008C2279">
        <w:rPr>
          <w:rFonts w:ascii="Arial" w:hAnsi="Arial" w:cs="Arial"/>
          <w:color w:val="252421"/>
        </w:rPr>
        <w:t>The second round should occur once the final draft legislation is presented by the Department of Finance, with an emphasis on ‘how do you intend to vote?’ as the core message. As ever, the APCC is determined to be an effective representative of your interests in government affairs and legislative issues. To that end, we have included a</w:t>
      </w:r>
      <w:r>
        <w:rPr>
          <w:rFonts w:ascii="Arial" w:hAnsi="Arial" w:cs="Arial"/>
          <w:color w:val="252421"/>
          <w:sz w:val="20"/>
          <w:szCs w:val="20"/>
        </w:rPr>
        <w:t> </w:t>
      </w:r>
      <w:hyperlink r:id="rId10" w:history="1">
        <w:r>
          <w:rPr>
            <w:rStyle w:val="Strong"/>
            <w:rFonts w:ascii="Arial" w:hAnsi="Arial" w:cs="Arial"/>
            <w:color w:val="0095DA"/>
            <w:sz w:val="25"/>
            <w:szCs w:val="25"/>
            <w:bdr w:val="none" w:sz="0" w:space="0" w:color="auto" w:frame="1"/>
          </w:rPr>
          <w:t>Short Survey Here</w:t>
        </w:r>
        <w:r>
          <w:rPr>
            <w:rStyle w:val="Hyperlink"/>
            <w:rFonts w:ascii="Arial" w:hAnsi="Arial" w:cs="Arial"/>
            <w:color w:val="0095DA"/>
            <w:sz w:val="25"/>
            <w:szCs w:val="25"/>
            <w:bdr w:val="none" w:sz="0" w:space="0" w:color="auto" w:frame="1"/>
          </w:rPr>
          <w:t> </w:t>
        </w:r>
      </w:hyperlink>
      <w:r w:rsidRPr="008C2279">
        <w:rPr>
          <w:rFonts w:ascii="Arial" w:hAnsi="Arial" w:cs="Arial"/>
          <w:color w:val="252421"/>
        </w:rPr>
        <w:t>so that we can better understand the position of our membership on these issues, and refine our policy position accordingly.</w:t>
      </w:r>
    </w:p>
    <w:p w:rsidR="008C2279" w:rsidRDefault="008C2279" w:rsidP="008C2279">
      <w:pPr>
        <w:pStyle w:val="NormalWeb"/>
        <w:shd w:val="clear" w:color="auto" w:fill="FFFFFF"/>
        <w:spacing w:before="0" w:beforeAutospacing="0" w:after="0" w:afterAutospacing="0" w:line="374" w:lineRule="atLeast"/>
        <w:textAlignment w:val="baseline"/>
        <w:rPr>
          <w:rFonts w:ascii="Arial" w:hAnsi="Arial" w:cs="Arial"/>
          <w:color w:val="252421"/>
        </w:rPr>
      </w:pPr>
    </w:p>
    <w:p w:rsidR="008C2279" w:rsidRPr="008C2279" w:rsidRDefault="008C2279" w:rsidP="008C2279">
      <w:pPr>
        <w:pStyle w:val="Heading2"/>
        <w:shd w:val="clear" w:color="auto" w:fill="FFFFFF"/>
        <w:spacing w:before="0" w:after="316" w:line="312" w:lineRule="atLeast"/>
        <w:textAlignment w:val="baseline"/>
        <w:rPr>
          <w:rFonts w:ascii="Arial" w:hAnsi="Arial" w:cs="Arial"/>
          <w:b w:val="0"/>
          <w:bCs w:val="0"/>
          <w:color w:val="252421"/>
          <w:sz w:val="32"/>
          <w:szCs w:val="32"/>
        </w:rPr>
      </w:pPr>
      <w:r w:rsidRPr="008C2279">
        <w:rPr>
          <w:rFonts w:ascii="Arial" w:hAnsi="Arial" w:cs="Arial"/>
          <w:b w:val="0"/>
          <w:bCs w:val="0"/>
          <w:color w:val="252421"/>
          <w:sz w:val="32"/>
          <w:szCs w:val="32"/>
        </w:rPr>
        <w:t>Federal Government Submissions</w:t>
      </w:r>
    </w:p>
    <w:p w:rsidR="008C2279" w:rsidRDefault="008C2279" w:rsidP="008C2279">
      <w:pPr>
        <w:pStyle w:val="NormalWeb"/>
        <w:shd w:val="clear" w:color="auto" w:fill="FFFFFF"/>
        <w:spacing w:before="0" w:beforeAutospacing="0" w:after="0" w:afterAutospacing="0" w:line="316" w:lineRule="atLeast"/>
        <w:textAlignment w:val="baseline"/>
        <w:rPr>
          <w:rFonts w:ascii="Arial" w:hAnsi="Arial" w:cs="Arial"/>
          <w:color w:val="252421"/>
          <w:sz w:val="20"/>
          <w:szCs w:val="20"/>
        </w:rPr>
      </w:pPr>
      <w:hyperlink r:id="rId11" w:history="1">
        <w:r>
          <w:rPr>
            <w:rStyle w:val="Strong"/>
            <w:rFonts w:ascii="Arial" w:hAnsi="Arial" w:cs="Arial"/>
            <w:color w:val="0095DA"/>
            <w:sz w:val="22"/>
            <w:szCs w:val="22"/>
            <w:bdr w:val="none" w:sz="0" w:space="0" w:color="auto" w:frame="1"/>
          </w:rPr>
          <w:t>*New* APCC 2017 response to Finance, Canada Consultation: Tax Planning Using Private Corporations</w:t>
        </w:r>
      </w:hyperlink>
    </w:p>
    <w:p w:rsidR="00747499" w:rsidRDefault="00747499"/>
    <w:sectPr w:rsidR="00747499" w:rsidSect="00747499">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8E6" w:rsidRDefault="009C48E6" w:rsidP="008C2279">
      <w:pPr>
        <w:spacing w:after="0" w:line="240" w:lineRule="auto"/>
      </w:pPr>
      <w:r>
        <w:separator/>
      </w:r>
    </w:p>
  </w:endnote>
  <w:endnote w:type="continuationSeparator" w:id="0">
    <w:p w:rsidR="009C48E6" w:rsidRDefault="009C48E6" w:rsidP="008C22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8E6" w:rsidRDefault="009C48E6" w:rsidP="008C2279">
      <w:pPr>
        <w:spacing w:after="0" w:line="240" w:lineRule="auto"/>
      </w:pPr>
      <w:r>
        <w:separator/>
      </w:r>
    </w:p>
  </w:footnote>
  <w:footnote w:type="continuationSeparator" w:id="0">
    <w:p w:rsidR="009C48E6" w:rsidRDefault="009C48E6" w:rsidP="008C22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279" w:rsidRPr="008C2279" w:rsidRDefault="008C2279" w:rsidP="008C2279">
    <w:pPr>
      <w:pBdr>
        <w:bottom w:val="single" w:sz="12" w:space="0" w:color="BBBDBF"/>
      </w:pBdr>
      <w:shd w:val="clear" w:color="auto" w:fill="FFFFFF"/>
      <w:spacing w:after="94" w:line="450" w:lineRule="atLeast"/>
      <w:textAlignment w:val="baseline"/>
      <w:outlineLvl w:val="0"/>
      <w:rPr>
        <w:rFonts w:ascii="Arial" w:eastAsia="Times New Roman" w:hAnsi="Arial" w:cs="Arial"/>
        <w:b/>
        <w:bCs/>
        <w:color w:val="0095DA"/>
        <w:kern w:val="36"/>
        <w:sz w:val="32"/>
        <w:szCs w:val="32"/>
      </w:rPr>
    </w:pPr>
    <w:r w:rsidRPr="008C2279">
      <w:rPr>
        <w:rFonts w:ascii="Arial" w:eastAsia="Times New Roman" w:hAnsi="Arial" w:cs="Arial"/>
        <w:b/>
        <w:bCs/>
        <w:color w:val="0095DA"/>
        <w:kern w:val="36"/>
        <w:sz w:val="32"/>
        <w:szCs w:val="32"/>
      </w:rPr>
      <w:t>Independent Contractors unfairly targeted by proposed tax changes.</w:t>
    </w:r>
  </w:p>
  <w:p w:rsidR="008C2279" w:rsidRDefault="008C22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8C2279"/>
    <w:rsid w:val="00747499"/>
    <w:rsid w:val="008C2279"/>
    <w:rsid w:val="009C48E6"/>
    <w:rsid w:val="00EA04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499"/>
  </w:style>
  <w:style w:type="paragraph" w:styleId="Heading1">
    <w:name w:val="heading 1"/>
    <w:basedOn w:val="Normal"/>
    <w:link w:val="Heading1Char"/>
    <w:uiPriority w:val="9"/>
    <w:qFormat/>
    <w:rsid w:val="008C22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C22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22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2279"/>
  </w:style>
  <w:style w:type="paragraph" w:styleId="Footer">
    <w:name w:val="footer"/>
    <w:basedOn w:val="Normal"/>
    <w:link w:val="FooterChar"/>
    <w:uiPriority w:val="99"/>
    <w:semiHidden/>
    <w:unhideWhenUsed/>
    <w:rsid w:val="008C22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2279"/>
  </w:style>
  <w:style w:type="character" w:customStyle="1" w:styleId="Heading1Char">
    <w:name w:val="Heading 1 Char"/>
    <w:basedOn w:val="DefaultParagraphFont"/>
    <w:link w:val="Heading1"/>
    <w:uiPriority w:val="9"/>
    <w:rsid w:val="008C227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C22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2279"/>
    <w:rPr>
      <w:b/>
      <w:bCs/>
    </w:rPr>
  </w:style>
  <w:style w:type="character" w:styleId="Hyperlink">
    <w:name w:val="Hyperlink"/>
    <w:basedOn w:val="DefaultParagraphFont"/>
    <w:uiPriority w:val="99"/>
    <w:semiHidden/>
    <w:unhideWhenUsed/>
    <w:rsid w:val="008C2279"/>
    <w:rPr>
      <w:color w:val="0000FF"/>
      <w:u w:val="single"/>
    </w:rPr>
  </w:style>
  <w:style w:type="character" w:customStyle="1" w:styleId="Heading2Char">
    <w:name w:val="Heading 2 Char"/>
    <w:basedOn w:val="DefaultParagraphFont"/>
    <w:link w:val="Heading2"/>
    <w:uiPriority w:val="9"/>
    <w:semiHidden/>
    <w:rsid w:val="008C227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24873032">
      <w:bodyDiv w:val="1"/>
      <w:marLeft w:val="0"/>
      <w:marRight w:val="0"/>
      <w:marTop w:val="0"/>
      <w:marBottom w:val="0"/>
      <w:divBdr>
        <w:top w:val="none" w:sz="0" w:space="0" w:color="auto"/>
        <w:left w:val="none" w:sz="0" w:space="0" w:color="auto"/>
        <w:bottom w:val="none" w:sz="0" w:space="0" w:color="auto"/>
        <w:right w:val="none" w:sz="0" w:space="0" w:color="auto"/>
      </w:divBdr>
    </w:div>
    <w:div w:id="465120792">
      <w:bodyDiv w:val="1"/>
      <w:marLeft w:val="0"/>
      <w:marRight w:val="0"/>
      <w:marTop w:val="0"/>
      <w:marBottom w:val="0"/>
      <w:divBdr>
        <w:top w:val="none" w:sz="0" w:space="0" w:color="auto"/>
        <w:left w:val="none" w:sz="0" w:space="0" w:color="auto"/>
        <w:bottom w:val="none" w:sz="0" w:space="0" w:color="auto"/>
        <w:right w:val="none" w:sz="0" w:space="0" w:color="auto"/>
      </w:divBdr>
    </w:div>
    <w:div w:id="518856527">
      <w:bodyDiv w:val="1"/>
      <w:marLeft w:val="0"/>
      <w:marRight w:val="0"/>
      <w:marTop w:val="0"/>
      <w:marBottom w:val="0"/>
      <w:divBdr>
        <w:top w:val="none" w:sz="0" w:space="0" w:color="auto"/>
        <w:left w:val="none" w:sz="0" w:space="0" w:color="auto"/>
        <w:bottom w:val="none" w:sz="0" w:space="0" w:color="auto"/>
        <w:right w:val="none" w:sz="0" w:space="0" w:color="auto"/>
      </w:divBdr>
    </w:div>
    <w:div w:id="166469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cconline.us6.list-manage.com/track/click?u=997d8ae1c0620e16bc2786994&amp;id=0b2bf97d4e&amp;e=e02e892a2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pcconline.us6.list-manage.com/track/click?u=997d8ae1c0620e16bc2786994&amp;id=275ee6d0d8&amp;e=e02e892a2f"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cconline.us6.list-manage.com/track/click?u=997d8ae1c0620e16bc2786994&amp;id=66184e4057&amp;e=e02e892a2f" TargetMode="External"/><Relationship Id="rId11" Type="http://schemas.openxmlformats.org/officeDocument/2006/relationships/hyperlink" Target="https://www.apcconline.com/wp-content/uploads/2017/09/2017-9-27-APCC-Submission-to-Ministry-of-Finance.pdf" TargetMode="External"/><Relationship Id="rId5" Type="http://schemas.openxmlformats.org/officeDocument/2006/relationships/endnotes" Target="endnotes.xml"/><Relationship Id="rId10" Type="http://schemas.openxmlformats.org/officeDocument/2006/relationships/hyperlink" Target="https://www.surveymonkey.com/r/RDXZ7YD" TargetMode="External"/><Relationship Id="rId4" Type="http://schemas.openxmlformats.org/officeDocument/2006/relationships/footnotes" Target="footnotes.xml"/><Relationship Id="rId9" Type="http://schemas.openxmlformats.org/officeDocument/2006/relationships/hyperlink" Target="https://www.apcconline.com/index.php/archives/6867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rajdeepc</dc:creator>
  <cp:lastModifiedBy>rajdeepc</cp:lastModifiedBy>
  <cp:revision>2</cp:revision>
  <dcterms:created xsi:type="dcterms:W3CDTF">2017-10-19T16:37:00Z</dcterms:created>
  <dcterms:modified xsi:type="dcterms:W3CDTF">2017-10-19T16:44:00Z</dcterms:modified>
</cp:coreProperties>
</file>